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仿宋_GB2312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1807" w:firstLineChars="500"/>
        <w:jc w:val="both"/>
        <w:rPr>
          <w:rFonts w:hint="eastAsia" w:ascii="宋体" w:hAnsi="宋体" w:eastAsia="宋体" w:cs="仿宋_GB2312"/>
          <w:b/>
          <w:bCs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仿宋_GB2312"/>
          <w:b/>
          <w:bCs/>
          <w:kern w:val="2"/>
          <w:sz w:val="36"/>
          <w:szCs w:val="36"/>
          <w:lang w:val="en-US" w:eastAsia="zh-CN" w:bidi="ar"/>
        </w:rPr>
        <w:t>“浙里种树”应用程序说明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植树者可在植树现场用手机扫码完成种树记录，也可在线预约各类活动，或在完成义务植树尽责行为后登记尽责信息，以多种方式履行公民义务植树责任。通过“浙里种树”小程序，植树者可查看植树形成的年固碳值、获得林业碳积分，并转化为碳普惠积分，参与全省碳普惠行动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3" w:firstLineChars="200"/>
        <w:jc w:val="left"/>
        <w:rPr>
          <w:rFonts w:hint="eastAsia" w:ascii="宋体" w:hAnsi="宋体" w:eastAsia="宋体" w:cs="仿宋_GB2312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lang w:val="en-US" w:eastAsia="zh-CN" w:bidi="ar"/>
        </w:rPr>
        <w:t>一、扫码植树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植树者扫描树木上悬挂的二维码进行植树登记，首次登录将进入“浙里种树”首屏。点击首屏“扫码种树”后按流程操作。多人参与同一棵树种植的，其中一人点击植树完成，即全员完成植树。植树结果可在“浙里种树/我的”中查询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3" w:firstLineChars="200"/>
        <w:jc w:val="left"/>
        <w:rPr>
          <w:rFonts w:hint="eastAsia" w:ascii="宋体" w:hAnsi="宋体" w:eastAsia="宋体" w:cs="仿宋_GB2312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lang w:val="en-US" w:eastAsia="zh-CN" w:bidi="ar"/>
        </w:rPr>
        <w:t>二、预约活动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公众进入“浙里种树”微信小程序，点击“预约活动”，选择可预约的“互联网+义务植树”尽责方式，在对应尽责方式的活动列表中选择要参加的活动，按流程输入相关预约信息后等待后台审核确认。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审核通过后，系统将以短信形式发送给预约者，告知预约成功。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预约成功的参与者凭短信信息到基地指定地点参加活动，扫描现场活动二维码完成活动签到。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3" w:firstLineChars="200"/>
        <w:jc w:val="left"/>
        <w:rPr>
          <w:rFonts w:hint="eastAsia" w:ascii="宋体" w:hAnsi="宋体" w:eastAsia="宋体" w:cs="仿宋_GB2312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b/>
          <w:bCs/>
          <w:kern w:val="2"/>
          <w:sz w:val="32"/>
          <w:szCs w:val="32"/>
          <w:lang w:val="en-US" w:eastAsia="zh-CN" w:bidi="ar"/>
        </w:rPr>
        <w:t>三、尽责登记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分为团体植树登记、捐资捐物登记、认种认养共3个模块。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（一）团体植树登记。团体联系人进入“浙里种树”小程序，点击“尽责登记”后选择“创建团体”，输入创建团体名称（含组织机构代码）。可在团体下创建活动小队，录入相关人员信息（如进行此项操作，则活动积分平均分解至相关人员）。团体联系人创建团体后，点击“团体植树登记”，输入具体植树地点、树种、株数、照片等相关信息，点击确认登记，等待后台审核。审核通过后团体联系人可在“浙里种树/我的”中查询团体植树登记结果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color w:val="FF0000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（二）捐资捐物登记。用户点击捐资捐物登记，上传向人捐赠信息及证书。通过审核后，用户可在“浙里种树/我的”中查询尽责登记结果。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仿宋_GB2312"/>
          <w:sz w:val="32"/>
          <w:szCs w:val="32"/>
          <w:lang w:val="en-US"/>
        </w:rPr>
      </w:pPr>
      <w:r>
        <w:rPr>
          <w:rFonts w:hint="eastAsia" w:ascii="宋体" w:hAnsi="宋体" w:eastAsia="宋体" w:cs="仿宋_GB2312"/>
          <w:kern w:val="2"/>
          <w:sz w:val="32"/>
          <w:szCs w:val="32"/>
          <w:lang w:val="en-US" w:eastAsia="zh-CN" w:bidi="ar"/>
        </w:rPr>
        <w:t>（三）认种认养登记。用户可在“浙里种树/认种认养登记”查看尽责登记结果。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MDZiYjY4YzI3ZDc0OTQ2MGEyN2ZkY2JlY2M0ODYifQ=="/>
  </w:docVars>
  <w:rsids>
    <w:rsidRoot w:val="4CBE4A05"/>
    <w:rsid w:val="4CB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customStyle="1" w:styleId="6">
    <w:name w:val="标题 1 Char"/>
    <w:basedOn w:val="4"/>
    <w:link w:val="2"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2023-03-08T07:27:00Z</dcterms:created>
  <dc:creator>Iruri</dc:creator>
  <cp:lastModifiedBy>Iruri</cp:lastModifiedBy>
  <dcterms:modified xsi:type="dcterms:W3CDTF">2023-03-09T00:49:37Z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01FD2513A5214B81974DE2BEA8472D8B</vt:lpwstr>
  </property>
</Properties>
</file>